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B8" w:rsidRDefault="00995CB8" w:rsidP="00995CB8">
      <w:pPr>
        <w:spacing w:after="300"/>
      </w:pPr>
      <w:bookmarkStart w:id="0" w:name="_GoBack"/>
    </w:p>
    <w:p w:rsidR="00995CB8" w:rsidRPr="00995CB8" w:rsidRDefault="00995CB8" w:rsidP="00995CB8">
      <w:pPr>
        <w:pStyle w:val="ListParagraph"/>
        <w:numPr>
          <w:ilvl w:val="0"/>
          <w:numId w:val="1"/>
        </w:numPr>
        <w:spacing w:after="300" w:line="240" w:lineRule="auto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What is the common standard protocol in the data communications world today: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044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33" type="#_x0000_t75" style="width:16.5pt;height:15pt" o:ole="">
                  <v:imagedata r:id="rId5" o:title=""/>
                </v:shape>
                <w:control r:id="rId6" w:name="DefaultOcxName54" w:shapeid="_x0000_i153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TCP/IP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532" type="#_x0000_t75" style="width:16.5pt;height:15pt" o:ole="">
                  <v:imagedata r:id="rId5" o:title=""/>
                </v:shape>
                <w:control r:id="rId7" w:name="DefaultOcxName120" w:shapeid="_x0000_i1532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NETBIOS </w:t>
            </w:r>
          </w:p>
        </w:tc>
      </w:tr>
    </w:tbl>
    <w:p w:rsidR="00995CB8" w:rsidRPr="00995CB8" w:rsidRDefault="00995CB8" w:rsidP="00995CB8">
      <w:pPr>
        <w:pStyle w:val="ListParagraph"/>
        <w:numPr>
          <w:ilvl w:val="0"/>
          <w:numId w:val="1"/>
        </w:num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531" type="#_x0000_t75" style="width:16.5pt;height:15pt" o:ole="">
                  <v:imagedata r:id="rId5" o:title=""/>
                </v:shape>
                <w:control r:id="rId8" w:name="DefaultOcxName219" w:shapeid="_x0000_i153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IPX/SPX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530" type="#_x0000_t75" style="width:16.5pt;height:15pt" o:ole="">
                  <v:imagedata r:id="rId5" o:title=""/>
                </v:shape>
                <w:control r:id="rId9" w:name="DefaultOcxName319" w:shapeid="_x0000_i1530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Pr="00995CB8" w:rsidRDefault="00995CB8" w:rsidP="00995CB8">
      <w:pPr>
        <w:pStyle w:val="ListParagraph"/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</w:p>
    <w:p w:rsidR="00112C72" w:rsidRPr="00995CB8" w:rsidRDefault="00112C72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2.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A network encompasses the world is referred to as: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04"/>
        <w:gridCol w:w="45"/>
      </w:tblGrid>
      <w:tr w:rsidR="00112C72" w:rsidRPr="00112C72" w:rsidTr="00112C72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036" type="#_x0000_t75" style="width:16.5pt;height:15pt" o:ole="">
                  <v:imagedata r:id="rId5" o:title=""/>
                </v:shape>
                <w:control r:id="rId10" w:name="DefaultOcxName" w:shapeid="_x0000_i103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PAN </w:t>
            </w:r>
          </w:p>
        </w:tc>
      </w:tr>
      <w:tr w:rsidR="00112C72" w:rsidRPr="00112C72" w:rsidTr="00112C7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035" type="#_x0000_t75" style="width:16.5pt;height:15pt" o:ole="">
                  <v:imagedata r:id="rId5" o:title=""/>
                </v:shape>
                <w:control r:id="rId11" w:name="DefaultOcxName1" w:shapeid="_x0000_i1035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WAN </w:t>
            </w:r>
          </w:p>
        </w:tc>
      </w:tr>
    </w:tbl>
    <w:p w:rsidR="00112C72" w:rsidRPr="00112C72" w:rsidRDefault="00112C72" w:rsidP="00112C72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112C72" w:rsidRPr="00112C72" w:rsidTr="00112C72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034" type="#_x0000_t75" style="width:16.5pt;height:15pt" o:ole="">
                  <v:imagedata r:id="rId5" o:title=""/>
                </v:shape>
                <w:control r:id="rId12" w:name="DefaultOcxName2" w:shapeid="_x0000_i103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MAN </w:t>
            </w:r>
          </w:p>
        </w:tc>
      </w:tr>
      <w:tr w:rsidR="00112C72" w:rsidRPr="00112C72" w:rsidTr="00112C7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033" type="#_x0000_t75" style="width:16.5pt;height:15pt" o:ole="">
                  <v:imagedata r:id="rId5" o:title=""/>
                </v:shape>
                <w:control r:id="rId13" w:name="DefaultOcxName3" w:shapeid="_x0000_i1033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12C72" w:rsidRPr="00112C72" w:rsidRDefault="00112C72" w:rsidP="00112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112C72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BF39C2" w:rsidRDefault="00BF39C2"/>
    <w:p w:rsidR="00995CB8" w:rsidRPr="00995CB8" w:rsidRDefault="00112C72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3. </w:t>
      </w:r>
      <w:r w:rsidR="00995CB8"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What is the composition of the TCP/IP stack: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93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32" type="#_x0000_t75" style="width:16.5pt;height:15pt" o:ole="">
                  <v:imagedata r:id="rId5" o:title=""/>
                </v:shape>
                <w:control r:id="rId14" w:name="DefaultOcxName4" w:shapeid="_x0000_i113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proofErr w:type="spellStart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Quenet</w:t>
            </w:r>
            <w:proofErr w:type="spellEnd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31" type="#_x0000_t75" style="width:16.5pt;height:15pt" o:ole="">
                  <v:imagedata r:id="rId5" o:title=""/>
                </v:shape>
                <w:control r:id="rId15" w:name="DefaultOcxName11" w:shapeid="_x0000_i1131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Telnet, ftp, and http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30" type="#_x0000_t75" style="width:16.5pt;height:15pt" o:ole="">
                  <v:imagedata r:id="rId5" o:title=""/>
                </v:shape>
                <w:control r:id="rId16" w:name="DefaultOcxName21" w:shapeid="_x0000_i113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proofErr w:type="spellStart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Hpp</w:t>
            </w:r>
            <w:proofErr w:type="spellEnd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and GUI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29" type="#_x0000_t75" style="width:16.5pt;height:15pt" o:ole="">
                  <v:imagedata r:id="rId5" o:title=""/>
                </v:shape>
                <w:control r:id="rId17" w:name="DefaultOcxName31" w:shapeid="_x0000_i1129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112C72" w:rsidRDefault="00112C72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4.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Which type of network uses a token in passing data: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97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44" type="#_x0000_t75" style="width:16.5pt;height:15pt" o:ole="">
                  <v:imagedata r:id="rId5" o:title=""/>
                </v:shape>
                <w:control r:id="rId18" w:name="DefaultOcxName5" w:shapeid="_x0000_i1144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Ring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43" type="#_x0000_t75" style="width:16.5pt;height:15pt" o:ole="">
                  <v:imagedata r:id="rId5" o:title=""/>
                </v:shape>
                <w:control r:id="rId19" w:name="DefaultOcxName12" w:shapeid="_x0000_i114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Star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42" type="#_x0000_t75" style="width:16.5pt;height:15pt" o:ole="">
                  <v:imagedata r:id="rId5" o:title=""/>
                </v:shape>
                <w:control r:id="rId20" w:name="DefaultOcxName22" w:shapeid="_x0000_i114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Bus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41" type="#_x0000_t75" style="width:16.5pt;height:15pt" o:ole="">
                  <v:imagedata r:id="rId5" o:title=""/>
                </v:shape>
                <w:control r:id="rId21" w:name="DefaultOcxName32" w:shapeid="_x0000_i1141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5.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The internet is: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23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56" type="#_x0000_t75" style="width:16.5pt;height:15pt" o:ole="">
                  <v:imagedata r:id="rId5" o:title=""/>
                </v:shape>
                <w:control r:id="rId22" w:name="DefaultOcxName6" w:shapeid="_x0000_i115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AOL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55" type="#_x0000_t75" style="width:16.5pt;height:15pt" o:ole="">
                  <v:imagedata r:id="rId5" o:title=""/>
                </v:shape>
                <w:control r:id="rId23" w:name="DefaultOcxName13" w:shapeid="_x0000_i1155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linking of networks worldwide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54" type="#_x0000_t75" style="width:16.5pt;height:15pt" o:ole="">
                  <v:imagedata r:id="rId5" o:title=""/>
                </v:shape>
                <w:control r:id="rId24" w:name="DefaultOcxName23" w:shapeid="_x0000_i115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Google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lastRenderedPageBreak/>
              <w:object w:dxaOrig="330" w:dyaOrig="300">
                <v:shape id="_x0000_i1153" type="#_x0000_t75" style="width:16.5pt;height:15pt" o:ole="">
                  <v:imagedata r:id="rId5" o:title=""/>
                </v:shape>
                <w:control r:id="rId25" w:name="DefaultOcxName33" w:shapeid="_x0000_i1153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6.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Project managers work under a triple constraint which is: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330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68" type="#_x0000_t75" style="width:16.5pt;height:15pt" o:ole="">
                  <v:imagedata r:id="rId5" o:title=""/>
                </v:shape>
                <w:control r:id="rId26" w:name="DefaultOcxName7" w:shapeid="_x0000_i1168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Low, medium, and high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67" type="#_x0000_t75" style="width:16.5pt;height:15pt" o:ole="">
                  <v:imagedata r:id="rId5" o:title=""/>
                </v:shape>
                <w:control r:id="rId27" w:name="DefaultOcxName14" w:shapeid="_x0000_i116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Scope, time, cost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936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66" type="#_x0000_t75" style="width:16.5pt;height:15pt" o:ole="">
                  <v:imagedata r:id="rId5" o:title=""/>
                </v:shape>
                <w:control r:id="rId28" w:name="DefaultOcxName24" w:shapeid="_x0000_i1166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Lifecycle, monitoring, closing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65" type="#_x0000_t75" style="width:16.5pt;height:15pt" o:ole="">
                  <v:imagedata r:id="rId5" o:title=""/>
                </v:shape>
                <w:control r:id="rId29" w:name="DefaultOcxName34" w:shapeid="_x0000_i116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7.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A project is: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7581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80" type="#_x0000_t75" style="width:16.5pt;height:15pt" o:ole="">
                  <v:imagedata r:id="rId5" o:title=""/>
                </v:shape>
                <w:control r:id="rId30" w:name="DefaultOcxName8" w:shapeid="_x0000_i118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An ongoing process with continuous support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79" type="#_x0000_t75" style="width:16.5pt;height:15pt" o:ole="">
                  <v:imagedata r:id="rId5" o:title=""/>
                </v:shape>
                <w:control r:id="rId31" w:name="DefaultOcxName15" w:shapeid="_x0000_i1179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temporary endeavor undertaken to create a unique product, service, or result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78" type="#_x0000_t75" style="width:16.5pt;height:15pt" o:ole="">
                  <v:imagedata r:id="rId5" o:title=""/>
                </v:shape>
                <w:control r:id="rId32" w:name="DefaultOcxName25" w:shapeid="_x0000_i117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daily process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77" type="#_x0000_t75" style="width:16.5pt;height:15pt" o:ole="">
                  <v:imagedata r:id="rId5" o:title=""/>
                </v:shape>
                <w:control r:id="rId33" w:name="DefaultOcxName35" w:shapeid="_x0000_i1177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8.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A program is: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789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92" type="#_x0000_t75" style="width:16.5pt;height:15pt" o:ole="">
                  <v:imagedata r:id="rId5" o:title=""/>
                </v:shape>
                <w:control r:id="rId34" w:name="DefaultOcxName9" w:shapeid="_x0000_i119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small group of related projects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91" type="#_x0000_t75" style="width:16.5pt;height:15pt" o:ole="">
                  <v:imagedata r:id="rId5" o:title=""/>
                </v:shape>
                <w:control r:id="rId35" w:name="DefaultOcxName16" w:shapeid="_x0000_i1191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proofErr w:type="gramStart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All of</w:t>
            </w:r>
            <w:proofErr w:type="gramEnd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the projects for all of the project managers in the group or PMO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230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90" type="#_x0000_t75" style="width:16.5pt;height:15pt" o:ole="">
                  <v:imagedata r:id="rId5" o:title=""/>
                </v:shape>
                <w:control r:id="rId36" w:name="DefaultOcxName26" w:shapeid="_x0000_i1190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group of tools used by projects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189" type="#_x0000_t75" style="width:16.5pt;height:15pt" o:ole="">
                  <v:imagedata r:id="rId5" o:title=""/>
                </v:shape>
                <w:control r:id="rId37" w:name="DefaultOcxName36" w:shapeid="_x0000_i118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9.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A project management office (PMO) is: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7628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04" type="#_x0000_t75" style="width:16.5pt;height:15pt" o:ole="">
                  <v:imagedata r:id="rId5" o:title=""/>
                </v:shape>
                <w:control r:id="rId38" w:name="DefaultOcxName10" w:shapeid="_x0000_i1204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An organizational unit to centralize and coordinate the management of projects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03" type="#_x0000_t75" style="width:16.5pt;height:15pt" o:ole="">
                  <v:imagedata r:id="rId5" o:title=""/>
                </v:shape>
                <w:control r:id="rId39" w:name="DefaultOcxName17" w:shapeid="_x0000_i120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An organization that manages project managers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656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02" type="#_x0000_t75" style="width:16.5pt;height:15pt" o:ole="">
                  <v:imagedata r:id="rId5" o:title=""/>
                </v:shape>
                <w:control r:id="rId40" w:name="DefaultOcxName27" w:shapeid="_x0000_i1202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 marketing organization for projects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01" type="#_x0000_t75" style="width:16.5pt;height:15pt" o:ole="">
                  <v:imagedata r:id="rId5" o:title=""/>
                </v:shape>
                <w:control r:id="rId41" w:name="DefaultOcxName37" w:shapeid="_x0000_i120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10.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The practice of overlapping phases, normally done in sequence, is a schedule compression technique called: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7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16" type="#_x0000_t75" style="width:16.5pt;height:15pt" o:ole="">
                  <v:imagedata r:id="rId5" o:title=""/>
                </v:shape>
                <w:control r:id="rId42" w:name="DefaultOcxName19" w:shapeid="_x0000_i121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Jockeying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15" type="#_x0000_t75" style="width:16.5pt;height:15pt" o:ole="">
                  <v:imagedata r:id="rId5" o:title=""/>
                </v:shape>
                <w:control r:id="rId43" w:name="DefaultOcxName18" w:shapeid="_x0000_i1215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Project Squeezing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9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lastRenderedPageBreak/>
              <w:object w:dxaOrig="330" w:dyaOrig="300">
                <v:shape id="_x0000_i1214" type="#_x0000_t75" style="width:16.5pt;height:15pt" o:ole="">
                  <v:imagedata r:id="rId5" o:title=""/>
                </v:shape>
                <w:control r:id="rId44" w:name="DefaultOcxName28" w:shapeid="_x0000_i121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Fast Tracking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13" type="#_x0000_t75" style="width:16.5pt;height:15pt" o:ole="">
                  <v:imagedata r:id="rId5" o:title=""/>
                </v:shape>
                <w:control r:id="rId45" w:name="DefaultOcxName38" w:shapeid="_x0000_i1213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11.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Primary role of a system owner in a system development project should be 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036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31" type="#_x0000_t75" style="width:16.5pt;height:15pt" o:ole="">
                  <v:imagedata r:id="rId5" o:title=""/>
                </v:shape>
                <w:control r:id="rId46" w:name="DefaultOcxName20" w:shapeid="_x0000_i1231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Define the vision and scope of the project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30" type="#_x0000_t75" style="width:16.5pt;height:15pt" o:ole="">
                  <v:imagedata r:id="rId5" o:title=""/>
                </v:shape>
                <w:control r:id="rId47" w:name="DefaultOcxName110" w:shapeid="_x0000_i1230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Allow for business process redesign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829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29" type="#_x0000_t75" style="width:16.5pt;height:15pt" o:ole="">
                  <v:imagedata r:id="rId5" o:title=""/>
                </v:shape>
                <w:control r:id="rId48" w:name="DefaultOcxName29" w:shapeid="_x0000_i1229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Make sure that the proper technology has been implemented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28" type="#_x0000_t75" style="width:16.5pt;height:15pt" o:ole="">
                  <v:imagedata r:id="rId5" o:title=""/>
                </v:shape>
                <w:control r:id="rId49" w:name="DefaultOcxName39" w:shapeid="_x0000_i122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Have a completely functional executive information system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842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27" type="#_x0000_t75" style="width:16.5pt;height:15pt" o:ole="">
                  <v:imagedata r:id="rId5" o:title=""/>
                </v:shape>
                <w:control r:id="rId50" w:name="DefaultOcxName41" w:shapeid="_x0000_i122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 12.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Which of the following is NOT a project management cause of failed projects?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283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46" type="#_x0000_t75" style="width:16.5pt;height:15pt" o:ole="">
                  <v:imagedata r:id="rId5" o:title=""/>
                </v:shape>
                <w:control r:id="rId51" w:name="DefaultOcxName30" w:shapeid="_x0000_i1246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Shortcuts taken during the project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45" type="#_x0000_t75" style="width:16.5pt;height:15pt" o:ole="">
                  <v:imagedata r:id="rId5" o:title=""/>
                </v:shape>
                <w:control r:id="rId52" w:name="DefaultOcxName111" w:shapeid="_x0000_i124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Lack of or imprecise targets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356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44" type="#_x0000_t75" style="width:16.5pt;height:15pt" o:ole="">
                  <v:imagedata r:id="rId5" o:title=""/>
                </v:shape>
                <w:control r:id="rId53" w:name="DefaultOcxName210" w:shapeid="_x0000_i1244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Inadequate systems analysis and design tools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43" type="#_x0000_t75" style="width:16.5pt;height:15pt" o:ole="">
                  <v:imagedata r:id="rId5" o:title=""/>
                </v:shape>
                <w:control r:id="rId54" w:name="DefaultOcxName310" w:shapeid="_x0000_i124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Budget overruns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628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42" type="#_x0000_t75" style="width:16.5pt;height:15pt" o:ole="">
                  <v:imagedata r:id="rId5" o:title=""/>
                </v:shape>
                <w:control r:id="rId55" w:name="DefaultOcxName42" w:shapeid="_x0000_i124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Schedule delays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13.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The application of systems analysis methods to the goal of dramatically changing and improving the fundamental business processes of an organization, independent of technology 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257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61" type="#_x0000_t75" style="width:16.5pt;height:15pt" o:ole="">
                  <v:imagedata r:id="rId5" o:title=""/>
                </v:shape>
                <w:control r:id="rId56" w:name="DefaultOcxName40" w:shapeid="_x0000_i126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Total quality management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60" type="#_x0000_t75" style="width:16.5pt;height:15pt" o:ole="">
                  <v:imagedata r:id="rId5" o:title=""/>
                </v:shape>
                <w:control r:id="rId57" w:name="DefaultOcxName112" w:shapeid="_x0000_i1260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Continuous process improvement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533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59" type="#_x0000_t75" style="width:16.5pt;height:15pt" o:ole="">
                  <v:imagedata r:id="rId5" o:title=""/>
                </v:shape>
                <w:control r:id="rId58" w:name="DefaultOcxName211" w:shapeid="_x0000_i125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Cause-and-effect analysis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58" type="#_x0000_t75" style="width:16.5pt;height:15pt" o:ole="">
                  <v:imagedata r:id="rId5" o:title=""/>
                </v:shape>
                <w:control r:id="rId59" w:name="DefaultOcxName311" w:shapeid="_x0000_i1258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Business process redesign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842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57" type="#_x0000_t75" style="width:16.5pt;height:15pt" o:ole="">
                  <v:imagedata r:id="rId5" o:title=""/>
                </v:shape>
                <w:control r:id="rId60" w:name="DefaultOcxName43" w:shapeid="_x0000_i125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14.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Which of the following is an advantage of prototyping?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408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76" type="#_x0000_t75" style="width:16.5pt;height:15pt" o:ole="">
                  <v:imagedata r:id="rId5" o:title=""/>
                </v:shape>
                <w:control r:id="rId61" w:name="DefaultOcxName45" w:shapeid="_x0000_i1276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It encourages and requires active end-user participation.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75" type="#_x0000_t75" style="width:16.5pt;height:15pt" o:ole="">
                  <v:imagedata r:id="rId5" o:title=""/>
                </v:shape>
                <w:control r:id="rId62" w:name="DefaultOcxName113" w:shapeid="_x0000_i127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It negates the need for the systems analysis phases.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91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74" type="#_x0000_t75" style="width:16.5pt;height:15pt" o:ole="">
                  <v:imagedata r:id="rId5" o:title=""/>
                </v:shape>
                <w:control r:id="rId63" w:name="DefaultOcxName212" w:shapeid="_x0000_i127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It helps keep the scope and complexity of the system under control.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lastRenderedPageBreak/>
              <w:object w:dxaOrig="330" w:dyaOrig="300">
                <v:shape id="_x0000_i1273" type="#_x0000_t75" style="width:16.5pt;height:15pt" o:ole="">
                  <v:imagedata r:id="rId5" o:title=""/>
                </v:shape>
                <w:control r:id="rId64" w:name="DefaultOcxName312" w:shapeid="_x0000_i1273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It can increase creativity because it encourages analysts, designers and end-users to look for better solutions.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842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72" type="#_x0000_t75" style="width:16.5pt;height:15pt" o:ole="">
                  <v:imagedata r:id="rId5" o:title=""/>
                </v:shape>
                <w:control r:id="rId65" w:name="DefaultOcxName44" w:shapeid="_x0000_i127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15.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A term coined to collectively describe any information presented in a format other than traditional numbers, codes and words; including: graphics, sound, pictures and animation, 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164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6" type="#_x0000_t75" style="width:1in;height:18pt" o:ole="">
                  <v:imagedata r:id="rId66" o:title=""/>
                </v:shape>
                <w:control r:id="rId67" w:name="DefaultOcxName47" w:shapeid="_x0000_i1306"/>
              </w:object>
            </w: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5" type="#_x0000_t75" style="width:16.5pt;height:15pt" o:ole="">
                  <v:imagedata r:id="rId68" o:title=""/>
                </v:shape>
                <w:control r:id="rId69" w:name="DefaultOcxName114" w:shapeid="_x0000_i1305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Multimodal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4" type="#_x0000_t75" style="width:1in;height:18pt" o:ole="">
                  <v:imagedata r:id="rId66" o:title=""/>
                </v:shape>
                <w:control r:id="rId70" w:name="DefaultOcxName213" w:shapeid="_x0000_i1304"/>
              </w:object>
            </w: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3" type="#_x0000_t75" style="width:16.5pt;height:15pt" o:ole="">
                  <v:imagedata r:id="rId68" o:title=""/>
                </v:shape>
                <w:control r:id="rId71" w:name="DefaultOcxName313" w:shapeid="_x0000_i130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Graphical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15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2" type="#_x0000_t75" style="width:1in;height:18pt" o:ole="">
                  <v:imagedata r:id="rId66" o:title=""/>
                </v:shape>
                <w:control r:id="rId72" w:name="DefaultOcxName46" w:shapeid="_x0000_i1302"/>
              </w:object>
            </w: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1" type="#_x0000_t75" style="width:16.5pt;height:15pt" o:ole="">
                  <v:imagedata r:id="rId68" o:title=""/>
                </v:shape>
                <w:control r:id="rId73" w:name="DefaultOcxName51" w:shapeid="_x0000_i130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Zoned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00" type="#_x0000_t75" style="width:1in;height:18pt" o:ole="">
                  <v:imagedata r:id="rId66" o:title=""/>
                </v:shape>
                <w:control r:id="rId74" w:name="DefaultOcxName61" w:shapeid="_x0000_i1300"/>
              </w:object>
            </w: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99" type="#_x0000_t75" style="width:16.5pt;height:15pt" o:ole="">
                  <v:imagedata r:id="rId68" o:title=""/>
                </v:shape>
                <w:control r:id="rId75" w:name="DefaultOcxName71" w:shapeid="_x0000_i1299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Multimedia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842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98" type="#_x0000_t75" style="width:1in;height:18pt" o:ole="">
                  <v:imagedata r:id="rId66" o:title=""/>
                </v:shape>
                <w:control r:id="rId76" w:name="DefaultOcxName81" w:shapeid="_x0000_i1298"/>
              </w:object>
            </w: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297" type="#_x0000_t75" style="width:16.5pt;height:15pt" o:ole="">
                  <v:imagedata r:id="rId68" o:title=""/>
                </v:shape>
                <w:control r:id="rId77" w:name="DefaultOcxName91" w:shapeid="_x0000_i129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None of the above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>16.</w:t>
      </w:r>
      <w:r w:rsidRPr="00995CB8">
        <w:rPr>
          <w:rFonts w:ascii="LatoWeb" w:hAnsi="LatoWeb"/>
          <w:color w:val="2D3B45"/>
          <w:lang w:val="en"/>
        </w:rPr>
        <w:t xml:space="preserve">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Which of the following describes an act of human error or failure as a category of threat?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503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28" type="#_x0000_t75" style="width:16.5pt;height:15pt" o:ole="">
                  <v:imagedata r:id="rId5" o:title=""/>
                </v:shape>
                <w:control r:id="rId78" w:name="DefaultOcxName48" w:shapeid="_x0000_i132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Piracy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27" type="#_x0000_t75" style="width:16.5pt;height:15pt" o:ole="">
                  <v:imagedata r:id="rId5" o:title=""/>
                </v:shape>
                <w:control r:id="rId79" w:name="DefaultOcxName115" w:shapeid="_x0000_i1327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Blackmail of information disclosure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10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26" type="#_x0000_t75" style="width:16.5pt;height:15pt" o:ole="">
                  <v:imagedata r:id="rId5" o:title=""/>
                </v:shape>
                <w:control r:id="rId80" w:name="DefaultOcxName214" w:shapeid="_x0000_i1326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Unauthorized access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25" type="#_x0000_t75" style="width:16.5pt;height:15pt" o:ole="">
                  <v:imagedata r:id="rId5" o:title=""/>
                </v:shape>
                <w:control r:id="rId81" w:name="DefaultOcxName314" w:shapeid="_x0000_i132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Accidents </w:t>
            </w:r>
          </w:p>
        </w:tc>
      </w:tr>
    </w:tbl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 17.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Which of the following is a task that is performed during the analysis phase of developing an information security policy? 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349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54" type="#_x0000_t75" style="width:16.5pt;height:15pt" o:ole="">
                  <v:imagedata r:id="rId5" o:title=""/>
                </v:shape>
                <w:control r:id="rId82" w:name="DefaultOcxName49" w:shapeid="_x0000_i135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Gathering key reference material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53" type="#_x0000_t75" style="width:16.5pt;height:15pt" o:ole="">
                  <v:imagedata r:id="rId5" o:title=""/>
                </v:shape>
                <w:control r:id="rId83" w:name="DefaultOcxName116" w:shapeid="_x0000_i1353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Making sure that the policies are enforceable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910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52" type="#_x0000_t75" style="width:16.5pt;height:15pt" o:ole="">
                  <v:imagedata r:id="rId5" o:title=""/>
                </v:shape>
                <w:control r:id="rId84" w:name="DefaultOcxName215" w:shapeid="_x0000_i1352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Providing for policy distribution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51" type="#_x0000_t75" style="width:16.5pt;height:15pt" o:ole="">
                  <v:imagedata r:id="rId5" o:title=""/>
                </v:shape>
                <w:control r:id="rId85" w:name="DefaultOcxName315" w:shapeid="_x0000_i1351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Making certain that policy is written at a reasonable reading level, with minimal technical jargon and management terminology</w:t>
            </w:r>
          </w:p>
        </w:tc>
      </w:tr>
    </w:tbl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proofErr w:type="gramStart"/>
      <w:r>
        <w:t>18 .</w:t>
      </w:r>
      <w:proofErr w:type="gramEnd"/>
      <w:r>
        <w:t xml:space="preserve">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The most common organizational structure is one in which the Information Security Department reports to the ______ Department.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183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84" type="#_x0000_t75" style="width:16.5pt;height:15pt" o:ole="">
                  <v:imagedata r:id="rId5" o:title=""/>
                </v:shape>
                <w:control r:id="rId86" w:name="DefaultOcxName50" w:shapeid="_x0000_i1384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Insurance and Risk Management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83" type="#_x0000_t75" style="width:16.5pt;height:15pt" o:ole="">
                  <v:imagedata r:id="rId5" o:title=""/>
                </v:shape>
                <w:control r:id="rId87" w:name="DefaultOcxName117" w:shapeid="_x0000_i138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Marketing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383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82" type="#_x0000_t75" style="width:16.5pt;height:15pt" o:ole="">
                  <v:imagedata r:id="rId5" o:title=""/>
                </v:shape>
                <w:control r:id="rId88" w:name="DefaultOcxName216" w:shapeid="_x0000_i1382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Information Technology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381" type="#_x0000_t75" style="width:16.5pt;height:15pt" o:ole="">
                  <v:imagedata r:id="rId5" o:title=""/>
                </v:shape>
                <w:control r:id="rId89" w:name="DefaultOcxName316" w:shapeid="_x0000_i1381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Customer Service </w:t>
            </w:r>
          </w:p>
        </w:tc>
      </w:tr>
    </w:tbl>
    <w:p w:rsidR="00995CB8" w:rsidRDefault="00995CB8"/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19.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Which of the following activities is part of the risk assessment process?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729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18" type="#_x0000_t75" style="width:16.5pt;height:15pt" o:ole="">
                  <v:imagedata r:id="rId5" o:title=""/>
                </v:shape>
                <w:control r:id="rId90" w:name="DefaultOcxName52" w:shapeid="_x0000_i1418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Creating an inventory of information assets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17" type="#_x0000_t75" style="width:16.5pt;height:15pt" o:ole="">
                  <v:imagedata r:id="rId5" o:title=""/>
                </v:shape>
                <w:control r:id="rId91" w:name="DefaultOcxName118" w:shapeid="_x0000_i1417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Classifying and organizing information assets into meaningful groups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6902"/>
        <w:gridCol w:w="45"/>
      </w:tblGrid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16" type="#_x0000_t75" style="width:16.5pt;height:15pt" o:ole="">
                  <v:imagedata r:id="rId5" o:title=""/>
                </v:shape>
                <w:control r:id="rId92" w:name="DefaultOcxName217" w:shapeid="_x0000_i141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Assigning a value to each information asset </w:t>
            </w:r>
          </w:p>
        </w:tc>
      </w:tr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15" type="#_x0000_t75" style="width:16.5pt;height:15pt" o:ole="">
                  <v:imagedata r:id="rId5" o:title=""/>
                </v:shape>
                <w:control r:id="rId93" w:name="DefaultOcxName317" w:shapeid="_x0000_i1415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Calculating the risks to which assets are exposed in their current setting </w:t>
            </w:r>
          </w:p>
        </w:tc>
      </w:tr>
    </w:tbl>
    <w:p w:rsidR="00995CB8" w:rsidRPr="00995CB8" w:rsidRDefault="00995CB8" w:rsidP="00995CB8">
      <w:pPr>
        <w:spacing w:after="300"/>
        <w:rPr>
          <w:rFonts w:ascii="LatoWeb" w:eastAsia="Times New Roman" w:hAnsi="LatoWeb" w:cs="Times New Roman"/>
          <w:color w:val="2D3B45"/>
          <w:sz w:val="24"/>
          <w:szCs w:val="24"/>
          <w:lang w:val="en"/>
        </w:rPr>
      </w:pPr>
      <w:r>
        <w:t xml:space="preserve"> 20. </w:t>
      </w:r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 xml:space="preserve">_____ allow only specific packets with a </w:t>
      </w:r>
      <w:proofErr w:type="gramStart"/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particular source</w:t>
      </w:r>
      <w:proofErr w:type="gramEnd"/>
      <w:r w:rsidRPr="00995CB8">
        <w:rPr>
          <w:rFonts w:ascii="LatoWeb" w:eastAsia="Times New Roman" w:hAnsi="LatoWeb" w:cs="Times New Roman"/>
          <w:color w:val="2D3B45"/>
          <w:sz w:val="24"/>
          <w:szCs w:val="24"/>
          <w:lang w:val="en"/>
        </w:rPr>
        <w:t>, destination, and port address to pass through it.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329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56" type="#_x0000_t75" style="width:16.5pt;height:15pt" o:ole="">
                  <v:imagedata r:id="rId5" o:title=""/>
                </v:shape>
                <w:control r:id="rId94" w:name="DefaultOcxName53" w:shapeid="_x0000_i1456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Dynamic packet filtering firewalls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55" type="#_x0000_t75" style="width:16.5pt;height:15pt" o:ole="">
                  <v:imagedata r:id="rId5" o:title=""/>
                </v:shape>
                <w:control r:id="rId95" w:name="DefaultOcxName119" w:shapeid="_x0000_i145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Packet filtering firewalls </w:t>
            </w:r>
          </w:p>
        </w:tc>
      </w:tr>
    </w:tbl>
    <w:p w:rsidR="00995CB8" w:rsidRPr="00995CB8" w:rsidRDefault="00995CB8" w:rsidP="00995CB8">
      <w:pPr>
        <w:spacing w:after="0" w:line="240" w:lineRule="auto"/>
        <w:rPr>
          <w:rFonts w:ascii="LatoWeb" w:eastAsia="Times New Roman" w:hAnsi="LatoWeb" w:cs="Times New Roman"/>
          <w:vanish/>
          <w:color w:val="2D3B45"/>
          <w:sz w:val="24"/>
          <w:szCs w:val="24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723"/>
        <w:gridCol w:w="45"/>
      </w:tblGrid>
      <w:tr w:rsidR="00995CB8" w:rsidRPr="00995CB8" w:rsidTr="00995CB8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54" type="#_x0000_t75" style="width:16.5pt;height:15pt" o:ole="">
                  <v:imagedata r:id="rId5" o:title=""/>
                </v:shape>
                <w:control r:id="rId96" w:name="DefaultOcxName218" w:shapeid="_x0000_i1454"/>
              </w:objec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proofErr w:type="spellStart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>Stateful</w:t>
            </w:r>
            <w:proofErr w:type="spellEnd"/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 inspection firewalls </w:t>
            </w:r>
          </w:p>
        </w:tc>
      </w:tr>
      <w:tr w:rsidR="00995CB8" w:rsidRPr="00995CB8" w:rsidTr="00995CB8">
        <w:trPr>
          <w:gridAfter w:val="1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object w:dxaOrig="330" w:dyaOrig="300">
                <v:shape id="_x0000_i1453" type="#_x0000_t75" style="width:16.5pt;height:15pt" o:ole="">
                  <v:imagedata r:id="rId5" o:title=""/>
                </v:shape>
                <w:control r:id="rId97" w:name="DefaultOcxName318" w:shapeid="_x0000_i145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95CB8" w:rsidRPr="00995CB8" w:rsidRDefault="00995CB8" w:rsidP="00995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</w:pPr>
            <w:r w:rsidRPr="00995CB8">
              <w:rPr>
                <w:rFonts w:ascii="Times New Roman" w:eastAsia="Times New Roman" w:hAnsi="Times New Roman" w:cs="Times New Roman"/>
                <w:color w:val="2D3B45"/>
                <w:sz w:val="24"/>
                <w:szCs w:val="24"/>
              </w:rPr>
              <w:t xml:space="preserve">Application-level firewalls </w:t>
            </w:r>
          </w:p>
        </w:tc>
      </w:tr>
      <w:bookmarkEnd w:id="0"/>
    </w:tbl>
    <w:p w:rsidR="00995CB8" w:rsidRPr="00995CB8" w:rsidRDefault="00995CB8"/>
    <w:sectPr w:rsidR="00995CB8" w:rsidRPr="00995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7495"/>
    <w:multiLevelType w:val="hybridMultilevel"/>
    <w:tmpl w:val="6E1203F8"/>
    <w:lvl w:ilvl="0" w:tplc="56B868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72"/>
    <w:rsid w:val="00112C72"/>
    <w:rsid w:val="009068DF"/>
    <w:rsid w:val="00995CB8"/>
    <w:rsid w:val="00B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4691"/>
  <w15:chartTrackingRefBased/>
  <w15:docId w15:val="{6BC313FC-8288-48A1-8F76-9AC5FB38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6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2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30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7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02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5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79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06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4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83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47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9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86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84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60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13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80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7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64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8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8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91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96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4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741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87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5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2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0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91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1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04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8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7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22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40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10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46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64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8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88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3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4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9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97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7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60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05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2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22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80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7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8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7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18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05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072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06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81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1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27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91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3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86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68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82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05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46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53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01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0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49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7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44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07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8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45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8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06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2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52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2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65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4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31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6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47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35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79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33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79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3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0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8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4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94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96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0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95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7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6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83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1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98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0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66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5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19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image" Target="media/image3.wmf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97" Type="http://schemas.openxmlformats.org/officeDocument/2006/relationships/control" Target="activeX/activeX90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image" Target="media/image2.wmf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Fashaw, Deidra M.</dc:creator>
  <cp:keywords/>
  <dc:description/>
  <cp:lastModifiedBy>Fashaw, Deidra M.</cp:lastModifiedBy>
  <cp:revision>1</cp:revision>
  <dcterms:created xsi:type="dcterms:W3CDTF">2017-07-23T02:09:00Z</dcterms:created>
  <dcterms:modified xsi:type="dcterms:W3CDTF">2017-07-23T19:03:00Z</dcterms:modified>
</cp:coreProperties>
</file>